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EE" w:rsidRPr="0045235A" w:rsidRDefault="00FE5CED" w:rsidP="009C7AEE">
      <w:pPr>
        <w:pStyle w:val="a4"/>
        <w:contextualSpacing/>
        <w:jc w:val="center"/>
        <w:rPr>
          <w:rFonts w:ascii="Fira Sans" w:hAnsi="Fira Sans"/>
          <w:color w:val="000000" w:themeColor="text1"/>
          <w:sz w:val="21"/>
          <w:szCs w:val="21"/>
        </w:rPr>
      </w:pPr>
      <w:r>
        <w:rPr>
          <w:rStyle w:val="a5"/>
          <w:rFonts w:ascii="Fira Sans" w:hAnsi="Fira Sans"/>
          <w:color w:val="000000" w:themeColor="text1"/>
          <w:sz w:val="21"/>
          <w:szCs w:val="21"/>
        </w:rPr>
        <w:t>Извещение о проведен</w:t>
      </w:r>
      <w:proofErr w:type="gramStart"/>
      <w:r>
        <w:rPr>
          <w:rStyle w:val="a5"/>
          <w:rFonts w:ascii="Fira Sans" w:hAnsi="Fira Sans"/>
          <w:color w:val="000000" w:themeColor="text1"/>
          <w:sz w:val="21"/>
          <w:szCs w:val="21"/>
        </w:rPr>
        <w:t>ии ау</w:t>
      </w:r>
      <w:proofErr w:type="gramEnd"/>
      <w:r>
        <w:rPr>
          <w:rStyle w:val="a5"/>
          <w:rFonts w:ascii="Fira Sans" w:hAnsi="Fira Sans"/>
          <w:color w:val="000000" w:themeColor="text1"/>
          <w:sz w:val="21"/>
          <w:szCs w:val="21"/>
        </w:rPr>
        <w:t>кциона</w:t>
      </w:r>
      <w:r w:rsidR="00363213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 на повышение</w:t>
      </w:r>
      <w:r w:rsidR="009C7AEE"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 </w:t>
      </w:r>
    </w:p>
    <w:p w:rsidR="009C7AEE" w:rsidRDefault="009C7AEE" w:rsidP="009C7AEE">
      <w:pPr>
        <w:pStyle w:val="a4"/>
        <w:contextualSpacing/>
        <w:jc w:val="center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на право зак</w:t>
      </w:r>
      <w:r w:rsidR="00FE5CED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лючения договора купли-продажи </w:t>
      </w: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имущества</w:t>
      </w:r>
    </w:p>
    <w:p w:rsidR="003C46C2" w:rsidRPr="0045235A" w:rsidRDefault="003C46C2" w:rsidP="009C7AEE">
      <w:pPr>
        <w:pStyle w:val="a4"/>
        <w:contextualSpacing/>
        <w:jc w:val="center"/>
        <w:rPr>
          <w:rFonts w:ascii="Fira Sans" w:hAnsi="Fira Sans"/>
          <w:color w:val="000000" w:themeColor="text1"/>
          <w:sz w:val="21"/>
          <w:szCs w:val="21"/>
        </w:rPr>
      </w:pPr>
    </w:p>
    <w:p w:rsidR="009C7AEE" w:rsidRPr="0045235A" w:rsidRDefault="009C7AEE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1. Предмет </w:t>
      </w:r>
      <w:r w:rsidR="00FE5CED">
        <w:rPr>
          <w:rStyle w:val="a5"/>
          <w:rFonts w:ascii="Fira Sans" w:hAnsi="Fira Sans"/>
          <w:color w:val="000000" w:themeColor="text1"/>
          <w:sz w:val="21"/>
          <w:szCs w:val="21"/>
        </w:rPr>
        <w:t>договора</w:t>
      </w:r>
    </w:p>
    <w:p w:rsidR="00B249D6" w:rsidRDefault="00512537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>
        <w:rPr>
          <w:rFonts w:ascii="Fira Sans" w:hAnsi="Fira Sans"/>
          <w:color w:val="000000" w:themeColor="text1"/>
          <w:sz w:val="21"/>
          <w:szCs w:val="21"/>
        </w:rPr>
        <w:t xml:space="preserve">Купля-продажа имущества </w:t>
      </w:r>
      <w:r w:rsidRPr="00512537">
        <w:rPr>
          <w:rFonts w:ascii="Fira Sans" w:hAnsi="Fira Sans"/>
          <w:color w:val="000000" w:themeColor="text1"/>
          <w:sz w:val="21"/>
          <w:szCs w:val="21"/>
        </w:rPr>
        <w:t>(Передвижная мобильная подстанция (ПМП 25МВА 110/10кВ)), расположенного по адресу: Камчатский край,</w:t>
      </w:r>
      <w:r>
        <w:rPr>
          <w:rFonts w:ascii="Fira Sans" w:hAnsi="Fira Sans"/>
          <w:color w:val="000000" w:themeColor="text1"/>
          <w:sz w:val="21"/>
          <w:szCs w:val="21"/>
        </w:rPr>
        <w:t xml:space="preserve"> </w:t>
      </w:r>
      <w:r w:rsidRPr="00512537">
        <w:rPr>
          <w:rFonts w:ascii="Fira Sans" w:hAnsi="Fira Sans"/>
          <w:color w:val="000000" w:themeColor="text1"/>
          <w:sz w:val="21"/>
          <w:szCs w:val="21"/>
        </w:rPr>
        <w:t>г. Петропавловск – Камчатский, пр. Победы, д. 24</w:t>
      </w:r>
    </w:p>
    <w:p w:rsidR="009C7AEE" w:rsidRPr="0045235A" w:rsidRDefault="009C7AEE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2. Способ продажи: </w:t>
      </w:r>
      <w:r w:rsidR="00363213">
        <w:rPr>
          <w:rFonts w:ascii="Fira Sans" w:hAnsi="Fira Sans"/>
          <w:color w:val="000000" w:themeColor="text1"/>
          <w:sz w:val="21"/>
          <w:szCs w:val="21"/>
        </w:rPr>
        <w:t>аукцион на повышение</w:t>
      </w:r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 (далее – Процедура). </w:t>
      </w:r>
    </w:p>
    <w:p w:rsidR="009C7AEE" w:rsidRPr="0045235A" w:rsidRDefault="009C7AEE" w:rsidP="009C7AEE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3. Организатор торгов</w:t>
      </w:r>
    </w:p>
    <w:p w:rsidR="0045235A" w:rsidRPr="00363213" w:rsidRDefault="0045235A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>Наименование: Акционерное общество «Дальневосточная энергетическая управляющая компания - ГенерацияСети», (АО «ДВЭУК - ГенерацияСети»)</w:t>
      </w:r>
    </w:p>
    <w:p w:rsidR="0045235A" w:rsidRPr="00363213" w:rsidRDefault="0045235A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Место нахождения, телефон: 690003, Приморский край, г. Владивосток, ул. Станюковича, 1, каб. 707, тел. 8 (423) 279-12-41  </w:t>
      </w:r>
    </w:p>
    <w:p w:rsidR="0045235A" w:rsidRPr="00363213" w:rsidRDefault="0045235A" w:rsidP="00363213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>Адрес электронной почты: priemnaya@dveuk-gs.ru</w:t>
      </w:r>
    </w:p>
    <w:p w:rsidR="00FD1B79" w:rsidRPr="006F62D6" w:rsidRDefault="0045235A" w:rsidP="006F62D6">
      <w:pPr>
        <w:pStyle w:val="a4"/>
        <w:jc w:val="both"/>
        <w:rPr>
          <w:rStyle w:val="a5"/>
          <w:rFonts w:ascii="Fira Sans" w:hAnsi="Fira Sans"/>
          <w:b w:val="0"/>
          <w:bCs w:val="0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Контактное лицо: </w:t>
      </w:r>
      <w:r w:rsidR="00DC397F" w:rsidRPr="00363213">
        <w:rPr>
          <w:rFonts w:ascii="Fira Sans" w:hAnsi="Fira Sans"/>
          <w:color w:val="000000" w:themeColor="text1"/>
          <w:sz w:val="21"/>
          <w:szCs w:val="21"/>
        </w:rPr>
        <w:t>Зиновенко Анна Константиновна</w:t>
      </w: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, тел. 8 (423) 279-12-15, </w:t>
      </w:r>
      <w:r w:rsidRPr="00363213">
        <w:rPr>
          <w:rFonts w:ascii="Fira Sans" w:hAnsi="Fira Sans"/>
          <w:color w:val="000000" w:themeColor="text1"/>
          <w:sz w:val="21"/>
          <w:szCs w:val="21"/>
        </w:rPr>
        <w:br/>
        <w:t xml:space="preserve">адрес электронной почты: </w:t>
      </w:r>
      <w:r w:rsidR="00DC397F" w:rsidRPr="00363213">
        <w:rPr>
          <w:rFonts w:ascii="Fira Sans" w:hAnsi="Fira Sans"/>
          <w:color w:val="000000" w:themeColor="text1"/>
          <w:sz w:val="21"/>
          <w:szCs w:val="21"/>
        </w:rPr>
        <w:t>ZinovenkoAK@dveuk-gs.ru</w:t>
      </w:r>
      <w:r w:rsidR="006F62D6">
        <w:rPr>
          <w:rFonts w:ascii="Fira Sans" w:hAnsi="Fira Sans"/>
          <w:color w:val="000000" w:themeColor="text1"/>
          <w:sz w:val="21"/>
          <w:szCs w:val="21"/>
        </w:rPr>
        <w:t xml:space="preserve">  </w:t>
      </w:r>
    </w:p>
    <w:p w:rsidR="00363213" w:rsidRDefault="009C7AEE" w:rsidP="009C7AEE">
      <w:pPr>
        <w:pStyle w:val="a4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 Начальн</w:t>
      </w:r>
      <w:r w:rsidR="00363213">
        <w:rPr>
          <w:rStyle w:val="a5"/>
          <w:rFonts w:ascii="Fira Sans" w:hAnsi="Fira Sans"/>
          <w:color w:val="000000" w:themeColor="text1"/>
          <w:sz w:val="21"/>
          <w:szCs w:val="21"/>
        </w:rPr>
        <w:t>ая цена, шаг аукциона, задаток</w:t>
      </w:r>
    </w:p>
    <w:p w:rsidR="006975EC" w:rsidRDefault="009C7AEE" w:rsidP="009C7AEE">
      <w:pPr>
        <w:pStyle w:val="a4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4.1.Начальная цена</w:t>
      </w:r>
    </w:p>
    <w:p w:rsidR="00694DD1" w:rsidRDefault="00694DD1" w:rsidP="009C7AEE">
      <w:pPr>
        <w:pStyle w:val="a4"/>
        <w:rPr>
          <w:rStyle w:val="a5"/>
          <w:rFonts w:ascii="Fira Sans" w:hAnsi="Fira Sans"/>
          <w:color w:val="000000" w:themeColor="text1"/>
          <w:sz w:val="21"/>
          <w:szCs w:val="21"/>
        </w:rPr>
      </w:pPr>
      <w:r>
        <w:t>68 364 000</w:t>
      </w:r>
      <w:r w:rsidRPr="0071735E">
        <w:t xml:space="preserve"> (</w:t>
      </w:r>
      <w:r>
        <w:t>шестьдесят восемь миллионов триста шестьдесят четыре тысячи) рублей</w:t>
      </w:r>
      <w:r w:rsidRPr="0071735E">
        <w:t xml:space="preserve"> 00 копеек, в том числе НДС (20%) в размере </w:t>
      </w:r>
      <w:r>
        <w:t>11 394 000</w:t>
      </w:r>
      <w:r w:rsidRPr="0071735E">
        <w:t xml:space="preserve"> (</w:t>
      </w:r>
      <w:r>
        <w:t>одиннадцать миллионов триста девяносто четыре тысячи</w:t>
      </w:r>
      <w:r w:rsidRPr="0071735E">
        <w:t>) рублей 00 копеек</w:t>
      </w: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 </w:t>
      </w:r>
    </w:p>
    <w:p w:rsidR="009C7AEE" w:rsidRPr="0045235A" w:rsidRDefault="009C7AEE" w:rsidP="009C7AEE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4.2. Шаг аукциона</w:t>
      </w:r>
    </w:p>
    <w:p w:rsidR="006975EC" w:rsidRDefault="006975EC" w:rsidP="00FE5CED">
      <w:pPr>
        <w:pStyle w:val="a4"/>
        <w:jc w:val="both"/>
      </w:pPr>
      <w:r w:rsidRPr="0071735E">
        <w:t xml:space="preserve">Шаг аукциона равен 0,5 % от начальной цены продажи, указанной в </w:t>
      </w:r>
      <w:proofErr w:type="gramStart"/>
      <w:r w:rsidRPr="0071735E">
        <w:t>пункте</w:t>
      </w:r>
      <w:proofErr w:type="gramEnd"/>
      <w:r w:rsidRPr="0071735E">
        <w:t xml:space="preserve"> </w:t>
      </w:r>
      <w:r w:rsidRPr="0071735E">
        <w:fldChar w:fldCharType="begin"/>
      </w:r>
      <w:r w:rsidRPr="0071735E">
        <w:instrText xml:space="preserve"> REF _Ref384116250 \r \h  \* MERGEFORMAT </w:instrText>
      </w:r>
      <w:r w:rsidRPr="0071735E">
        <w:fldChar w:fldCharType="separate"/>
      </w:r>
      <w:r w:rsidRPr="0071735E">
        <w:t>1.2.9</w:t>
      </w:r>
      <w:r w:rsidRPr="0071735E">
        <w:fldChar w:fldCharType="end"/>
      </w:r>
      <w:r w:rsidRPr="0071735E">
        <w:t xml:space="preserve">, что составляет </w:t>
      </w:r>
      <w:r w:rsidR="00694DD1">
        <w:t>341 820</w:t>
      </w:r>
      <w:r w:rsidR="00694DD1" w:rsidRPr="0071735E">
        <w:t xml:space="preserve"> (триста </w:t>
      </w:r>
      <w:r w:rsidR="00694DD1">
        <w:t>сорок одна тысяча восемьсот двадцать</w:t>
      </w:r>
      <w:r w:rsidR="00694DD1" w:rsidRPr="0071735E">
        <w:t xml:space="preserve">) рублей 00 копейки, в том числе НДС (20%) в размере </w:t>
      </w:r>
      <w:r w:rsidR="00694DD1">
        <w:t>56 970</w:t>
      </w:r>
      <w:r w:rsidR="00694DD1" w:rsidRPr="0071735E">
        <w:t xml:space="preserve"> (</w:t>
      </w:r>
      <w:r w:rsidR="00694DD1">
        <w:t>пятьдесят шесть тысяч девятьсот семьдесят тысяч</w:t>
      </w:r>
      <w:r w:rsidR="00694DD1" w:rsidRPr="0071735E">
        <w:t>) рублей 00 копейка</w:t>
      </w:r>
      <w:r w:rsidRPr="0071735E">
        <w:t xml:space="preserve">. </w:t>
      </w:r>
    </w:p>
    <w:p w:rsidR="009C7AEE" w:rsidRPr="0045235A" w:rsidRDefault="00363213" w:rsidP="00FE5CED">
      <w:pPr>
        <w:pStyle w:val="a4"/>
        <w:jc w:val="both"/>
        <w:rPr>
          <w:rFonts w:ascii="Fira Sans" w:hAnsi="Fira Sans"/>
          <w:color w:val="000000" w:themeColor="text1"/>
          <w:sz w:val="21"/>
          <w:szCs w:val="21"/>
        </w:rPr>
      </w:pPr>
      <w:r>
        <w:rPr>
          <w:rStyle w:val="a5"/>
          <w:rFonts w:ascii="Fira Sans" w:hAnsi="Fira Sans"/>
          <w:color w:val="000000" w:themeColor="text1"/>
          <w:sz w:val="21"/>
          <w:szCs w:val="21"/>
        </w:rPr>
        <w:t>4.3</w:t>
      </w:r>
      <w:r w:rsidR="009C7AEE"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. Задаток не требуется</w:t>
      </w:r>
    </w:p>
    <w:p w:rsidR="009C7AEE" w:rsidRPr="0045235A" w:rsidRDefault="009C7AEE" w:rsidP="009C7AEE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5. Срок и порядок подачи заявок на участие в Процедуре</w:t>
      </w:r>
    </w:p>
    <w:p w:rsidR="0045235A" w:rsidRPr="00DC397F" w:rsidRDefault="00363213" w:rsidP="00DC397F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>
        <w:rPr>
          <w:rFonts w:ascii="Fira Sans" w:hAnsi="Fira Sans"/>
          <w:color w:val="000000" w:themeColor="text1"/>
          <w:sz w:val="21"/>
          <w:szCs w:val="21"/>
        </w:rPr>
        <w:t xml:space="preserve">Дата начала подачи </w:t>
      </w:r>
      <w:r w:rsidR="00512537">
        <w:rPr>
          <w:rFonts w:ascii="Fira Sans" w:hAnsi="Fira Sans"/>
          <w:color w:val="000000" w:themeColor="text1"/>
          <w:sz w:val="21"/>
          <w:szCs w:val="21"/>
        </w:rPr>
        <w:t>заявок: «</w:t>
      </w:r>
      <w:r w:rsidR="006975EC">
        <w:rPr>
          <w:rFonts w:ascii="Fira Sans" w:hAnsi="Fira Sans"/>
          <w:color w:val="000000" w:themeColor="text1"/>
          <w:sz w:val="21"/>
          <w:szCs w:val="21"/>
        </w:rPr>
        <w:t>2</w:t>
      </w:r>
      <w:r w:rsidR="00512537">
        <w:rPr>
          <w:rFonts w:ascii="Fira Sans" w:hAnsi="Fira Sans"/>
          <w:color w:val="000000" w:themeColor="text1"/>
          <w:sz w:val="21"/>
          <w:szCs w:val="21"/>
        </w:rPr>
        <w:t>8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» </w:t>
      </w:r>
      <w:r w:rsidR="00694DD1">
        <w:rPr>
          <w:rFonts w:ascii="Fira Sans" w:hAnsi="Fira Sans"/>
          <w:color w:val="000000" w:themeColor="text1"/>
          <w:sz w:val="21"/>
          <w:szCs w:val="21"/>
        </w:rPr>
        <w:t>июня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202</w:t>
      </w:r>
      <w:r w:rsidR="006975EC">
        <w:rPr>
          <w:rFonts w:ascii="Fira Sans" w:hAnsi="Fira Sans"/>
          <w:color w:val="000000" w:themeColor="text1"/>
          <w:sz w:val="21"/>
          <w:szCs w:val="21"/>
        </w:rPr>
        <w:t>3</w:t>
      </w:r>
      <w:r w:rsidR="0045235A" w:rsidRPr="00DC397F">
        <w:rPr>
          <w:rFonts w:ascii="Fira Sans" w:hAnsi="Fira Sans"/>
          <w:color w:val="000000" w:themeColor="text1"/>
          <w:sz w:val="21"/>
          <w:szCs w:val="21"/>
        </w:rPr>
        <w:t xml:space="preserve"> г.  </w:t>
      </w:r>
    </w:p>
    <w:p w:rsidR="0045235A" w:rsidRPr="00DC397F" w:rsidRDefault="0045235A" w:rsidP="00DC397F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DC397F">
        <w:rPr>
          <w:rFonts w:ascii="Fira Sans" w:hAnsi="Fira Sans"/>
          <w:color w:val="000000" w:themeColor="text1"/>
          <w:sz w:val="21"/>
          <w:szCs w:val="21"/>
        </w:rPr>
        <w:t>Дата и время ок</w:t>
      </w:r>
      <w:r w:rsidR="003A449F">
        <w:rPr>
          <w:rFonts w:ascii="Fira Sans" w:hAnsi="Fira Sans"/>
          <w:color w:val="000000" w:themeColor="text1"/>
          <w:sz w:val="21"/>
          <w:szCs w:val="21"/>
        </w:rPr>
        <w:t>ончания срока подачи за</w:t>
      </w:r>
      <w:r w:rsidR="00FE5CED">
        <w:rPr>
          <w:rFonts w:ascii="Fira Sans" w:hAnsi="Fira Sans"/>
          <w:color w:val="000000" w:themeColor="text1"/>
          <w:sz w:val="21"/>
          <w:szCs w:val="21"/>
        </w:rPr>
        <w:t>явок: «</w:t>
      </w:r>
      <w:r w:rsidR="00694DD1">
        <w:rPr>
          <w:rFonts w:ascii="Fira Sans" w:hAnsi="Fira Sans"/>
          <w:color w:val="000000" w:themeColor="text1"/>
          <w:sz w:val="21"/>
          <w:szCs w:val="21"/>
        </w:rPr>
        <w:t>9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» </w:t>
      </w:r>
      <w:r w:rsidR="00694DD1">
        <w:rPr>
          <w:rFonts w:ascii="Fira Sans" w:hAnsi="Fira Sans"/>
          <w:color w:val="000000" w:themeColor="text1"/>
          <w:sz w:val="21"/>
          <w:szCs w:val="21"/>
        </w:rPr>
        <w:t>августа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202</w:t>
      </w:r>
      <w:r w:rsidR="006975EC">
        <w:rPr>
          <w:rFonts w:ascii="Fira Sans" w:hAnsi="Fira Sans"/>
          <w:color w:val="000000" w:themeColor="text1"/>
          <w:sz w:val="21"/>
          <w:szCs w:val="21"/>
        </w:rPr>
        <w:t>3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г. в </w:t>
      </w:r>
      <w:r w:rsidR="00DC397F" w:rsidRPr="00DC397F">
        <w:rPr>
          <w:rFonts w:ascii="Fira Sans" w:hAnsi="Fira Sans"/>
          <w:color w:val="000000" w:themeColor="text1"/>
          <w:sz w:val="21"/>
          <w:szCs w:val="21"/>
        </w:rPr>
        <w:t>15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ч. 00 мин.  по местному времени.</w:t>
      </w:r>
    </w:p>
    <w:p w:rsidR="0045235A" w:rsidRPr="00DC397F" w:rsidRDefault="0045235A" w:rsidP="00DC397F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Дата и время проведения </w:t>
      </w:r>
      <w:r w:rsidR="00FE5CED">
        <w:rPr>
          <w:rFonts w:ascii="Fira Sans" w:hAnsi="Fira Sans"/>
          <w:color w:val="000000" w:themeColor="text1"/>
          <w:sz w:val="21"/>
          <w:szCs w:val="21"/>
        </w:rPr>
        <w:t>процедуры: «</w:t>
      </w:r>
      <w:r w:rsidR="00694DD1">
        <w:rPr>
          <w:rFonts w:ascii="Fira Sans" w:hAnsi="Fira Sans"/>
          <w:color w:val="000000" w:themeColor="text1"/>
          <w:sz w:val="21"/>
          <w:szCs w:val="21"/>
        </w:rPr>
        <w:t>14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» </w:t>
      </w:r>
      <w:r w:rsidR="00694DD1">
        <w:rPr>
          <w:rFonts w:ascii="Fira Sans" w:hAnsi="Fira Sans"/>
          <w:color w:val="000000" w:themeColor="text1"/>
          <w:sz w:val="21"/>
          <w:szCs w:val="21"/>
        </w:rPr>
        <w:t>августа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202</w:t>
      </w:r>
      <w:r w:rsidR="006975EC">
        <w:rPr>
          <w:rFonts w:ascii="Fira Sans" w:hAnsi="Fira Sans"/>
          <w:color w:val="000000" w:themeColor="text1"/>
          <w:sz w:val="21"/>
          <w:szCs w:val="21"/>
        </w:rPr>
        <w:t>3</w:t>
      </w:r>
      <w:r w:rsidR="00DC397F" w:rsidRPr="00DC397F">
        <w:rPr>
          <w:rFonts w:ascii="Fira Sans" w:hAnsi="Fira Sans"/>
          <w:color w:val="000000" w:themeColor="text1"/>
          <w:sz w:val="21"/>
          <w:szCs w:val="21"/>
        </w:rPr>
        <w:t xml:space="preserve"> г. в 15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ч. 00 мин.  по местному времени.</w:t>
      </w:r>
    </w:p>
    <w:p w:rsidR="00980774" w:rsidRDefault="009C7AEE" w:rsidP="00980774">
      <w:pPr>
        <w:tabs>
          <w:tab w:val="left" w:pos="426"/>
        </w:tabs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88203F">
        <w:rPr>
          <w:rFonts w:ascii="Fira Sans" w:hAnsi="Fira Sans"/>
          <w:color w:val="000000" w:themeColor="text1"/>
          <w:sz w:val="21"/>
          <w:szCs w:val="21"/>
        </w:rPr>
        <w:t xml:space="preserve">Место проведения Процедуры: Электронная торговая площадка </w:t>
      </w:r>
      <w:r w:rsidR="00B249D6" w:rsidRPr="00B249D6">
        <w:rPr>
          <w:rFonts w:ascii="Fira Sans" w:hAnsi="Fira Sans"/>
          <w:color w:val="000000" w:themeColor="text1"/>
          <w:sz w:val="21"/>
          <w:szCs w:val="21"/>
        </w:rPr>
        <w:t>АО «Российский аукционный дом»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</w:t>
      </w:r>
      <w:hyperlink r:id="rId5" w:history="1">
        <w:r w:rsidR="00980774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="00980774">
        <w:rPr>
          <w:rFonts w:ascii="Fira Sans" w:hAnsi="Fira Sans"/>
          <w:color w:val="000000" w:themeColor="text1"/>
          <w:sz w:val="21"/>
          <w:szCs w:val="21"/>
        </w:rPr>
        <w:t xml:space="preserve"> </w:t>
      </w:r>
      <w:r w:rsidR="00980774" w:rsidRPr="0088203F">
        <w:rPr>
          <w:rFonts w:ascii="Fira Sans" w:hAnsi="Fira Sans"/>
          <w:color w:val="000000" w:themeColor="text1"/>
          <w:sz w:val="21"/>
          <w:szCs w:val="21"/>
        </w:rPr>
        <w:t>(</w:t>
      </w:r>
      <w:r w:rsidR="00980774" w:rsidRPr="002705EE">
        <w:rPr>
          <w:rFonts w:ascii="Fira Sans" w:hAnsi="Fira Sans"/>
          <w:color w:val="000000" w:themeColor="text1"/>
          <w:sz w:val="21"/>
          <w:szCs w:val="21"/>
        </w:rPr>
        <w:t>РАД-</w:t>
      </w:r>
      <w:r w:rsidR="00980774">
        <w:rPr>
          <w:rFonts w:ascii="Fira Sans" w:hAnsi="Fira Sans"/>
          <w:color w:val="000000" w:themeColor="text1"/>
          <w:sz w:val="21"/>
          <w:szCs w:val="21"/>
        </w:rPr>
        <w:t>340333</w:t>
      </w:r>
      <w:r w:rsidR="00980774">
        <w:rPr>
          <w:rFonts w:ascii="Fira Sans" w:hAnsi="Fira Sans"/>
          <w:color w:val="000000" w:themeColor="text1"/>
          <w:sz w:val="21"/>
          <w:szCs w:val="21"/>
        </w:rPr>
        <w:t>):</w:t>
      </w:r>
    </w:p>
    <w:p w:rsidR="00980774" w:rsidRDefault="00980774" w:rsidP="00980774">
      <w:hyperlink r:id="rId6" w:history="1">
        <w:r>
          <w:rPr>
            <w:rStyle w:val="a3"/>
          </w:rPr>
          <w:t>https://catalog.lot-online.ru/index.php?dispatch=products.view&amp;product_id=730378</w:t>
        </w:r>
      </w:hyperlink>
    </w:p>
    <w:p w:rsidR="00FD1B79" w:rsidRPr="00980774" w:rsidRDefault="009C7AEE" w:rsidP="00980774">
      <w:pPr>
        <w:rPr>
          <w:rStyle w:val="a5"/>
          <w:b w:val="0"/>
          <w:bCs w:val="0"/>
        </w:rPr>
      </w:pPr>
      <w:bookmarkStart w:id="0" w:name="_GoBack"/>
      <w:bookmarkEnd w:id="0"/>
      <w:r w:rsidRPr="0088203F">
        <w:rPr>
          <w:rFonts w:ascii="Fira Sans" w:hAnsi="Fira Sans"/>
          <w:color w:val="000000" w:themeColor="text1"/>
          <w:sz w:val="21"/>
          <w:szCs w:val="21"/>
        </w:rPr>
        <w:t>Порядок подачи заявок: Заявки на участие в Процедуре должны быть поданы в электронной форме на электронной торговой площадке (</w:t>
      </w:r>
      <w:hyperlink r:id="rId7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Pr="0088203F">
        <w:rPr>
          <w:rFonts w:ascii="Fira Sans" w:hAnsi="Fira Sans"/>
          <w:color w:val="000000" w:themeColor="text1"/>
          <w:sz w:val="21"/>
          <w:szCs w:val="21"/>
        </w:rPr>
        <w:t>).</w:t>
      </w:r>
    </w:p>
    <w:p w:rsidR="009C7AEE" w:rsidRPr="0045235A" w:rsidRDefault="009C7AEE" w:rsidP="009C7AEE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6. Порядок ознакомления с документацией, в т.ч. формами документов и условиями Процедуры</w:t>
      </w:r>
    </w:p>
    <w:p w:rsidR="00174953" w:rsidRPr="00FE5CED" w:rsidRDefault="009C7AEE" w:rsidP="00FE5CED">
      <w:pPr>
        <w:pStyle w:val="a4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Подробное описание предмета продажи, условий договора купли-продажи, а также процедур Процедуры, в том числе порядка подведения итогов Процедуры содержится в Документации о продаже, размещенной в сети Интернет по следующим адресам: </w:t>
      </w:r>
      <w:hyperlink r:id="rId8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, </w:t>
      </w:r>
      <w:hyperlink r:id="rId9" w:history="1">
        <w:r w:rsidRPr="0045235A">
          <w:rPr>
            <w:rStyle w:val="a3"/>
            <w:rFonts w:ascii="Fira Sans" w:hAnsi="Fira Sans"/>
            <w:color w:val="000000" w:themeColor="text1"/>
            <w:sz w:val="21"/>
            <w:szCs w:val="21"/>
          </w:rPr>
          <w:t> www.dveuk-gs.ru</w:t>
        </w:r>
      </w:hyperlink>
      <w:r w:rsidRPr="0045235A">
        <w:rPr>
          <w:rFonts w:ascii="Fira Sans" w:hAnsi="Fira Sans"/>
          <w:color w:val="000000" w:themeColor="text1"/>
          <w:sz w:val="21"/>
          <w:szCs w:val="21"/>
        </w:rPr>
        <w:t>.</w:t>
      </w:r>
    </w:p>
    <w:sectPr w:rsidR="00174953" w:rsidRPr="00FE5CED" w:rsidSect="0098077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E"/>
    <w:rsid w:val="00174953"/>
    <w:rsid w:val="001B0EDC"/>
    <w:rsid w:val="002E39B6"/>
    <w:rsid w:val="00363213"/>
    <w:rsid w:val="003A449F"/>
    <w:rsid w:val="003C46C2"/>
    <w:rsid w:val="0045235A"/>
    <w:rsid w:val="004F6230"/>
    <w:rsid w:val="00512537"/>
    <w:rsid w:val="00581AFD"/>
    <w:rsid w:val="00601C19"/>
    <w:rsid w:val="00694DD1"/>
    <w:rsid w:val="006975EC"/>
    <w:rsid w:val="006F62D6"/>
    <w:rsid w:val="0088203F"/>
    <w:rsid w:val="00980774"/>
    <w:rsid w:val="009C7AEE"/>
    <w:rsid w:val="00B249D6"/>
    <w:rsid w:val="00C50131"/>
    <w:rsid w:val="00D01425"/>
    <w:rsid w:val="00D451A9"/>
    <w:rsid w:val="00DC397F"/>
    <w:rsid w:val="00FD1B79"/>
    <w:rsid w:val="00FD3BCC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EE"/>
    <w:rPr>
      <w:strike w:val="0"/>
      <w:dstrike w:val="0"/>
      <w:color w:val="0061A9"/>
      <w:u w:val="none"/>
      <w:effect w:val="none"/>
    </w:rPr>
  </w:style>
  <w:style w:type="paragraph" w:styleId="a4">
    <w:name w:val="Normal (Web)"/>
    <w:basedOn w:val="a"/>
    <w:uiPriority w:val="99"/>
    <w:unhideWhenUsed/>
    <w:rsid w:val="009C7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AEE"/>
    <w:rPr>
      <w:b/>
      <w:bCs/>
    </w:rPr>
  </w:style>
  <w:style w:type="paragraph" w:customStyle="1" w:styleId="Tableheader">
    <w:name w:val="Table_header"/>
    <w:basedOn w:val="a"/>
    <w:rsid w:val="0045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header"/>
    <w:basedOn w:val="a"/>
    <w:link w:val="a7"/>
    <w:rsid w:val="00363213"/>
    <w:pPr>
      <w:pBdr>
        <w:bottom w:val="single" w:sz="4" w:space="1" w:color="auto"/>
      </w:pBdr>
      <w:tabs>
        <w:tab w:val="center" w:pos="4153"/>
        <w:tab w:val="right" w:pos="830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363213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8">
    <w:name w:val="комментарий"/>
    <w:rsid w:val="006975EC"/>
    <w:rPr>
      <w:b/>
      <w:i/>
      <w:shd w:val="clear" w:color="auto" w:fill="FFFF99"/>
    </w:rPr>
  </w:style>
  <w:style w:type="paragraph" w:styleId="a9">
    <w:name w:val="footer"/>
    <w:basedOn w:val="a"/>
    <w:link w:val="aa"/>
    <w:rsid w:val="00694DD1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rsid w:val="00694DD1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EE"/>
    <w:rPr>
      <w:strike w:val="0"/>
      <w:dstrike w:val="0"/>
      <w:color w:val="0061A9"/>
      <w:u w:val="none"/>
      <w:effect w:val="none"/>
    </w:rPr>
  </w:style>
  <w:style w:type="paragraph" w:styleId="a4">
    <w:name w:val="Normal (Web)"/>
    <w:basedOn w:val="a"/>
    <w:uiPriority w:val="99"/>
    <w:unhideWhenUsed/>
    <w:rsid w:val="009C7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AEE"/>
    <w:rPr>
      <w:b/>
      <w:bCs/>
    </w:rPr>
  </w:style>
  <w:style w:type="paragraph" w:customStyle="1" w:styleId="Tableheader">
    <w:name w:val="Table_header"/>
    <w:basedOn w:val="a"/>
    <w:rsid w:val="0045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header"/>
    <w:basedOn w:val="a"/>
    <w:link w:val="a7"/>
    <w:rsid w:val="00363213"/>
    <w:pPr>
      <w:pBdr>
        <w:bottom w:val="single" w:sz="4" w:space="1" w:color="auto"/>
      </w:pBdr>
      <w:tabs>
        <w:tab w:val="center" w:pos="4153"/>
        <w:tab w:val="right" w:pos="830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363213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8">
    <w:name w:val="комментарий"/>
    <w:rsid w:val="006975EC"/>
    <w:rPr>
      <w:b/>
      <w:i/>
      <w:shd w:val="clear" w:color="auto" w:fill="FFFF99"/>
    </w:rPr>
  </w:style>
  <w:style w:type="paragraph" w:styleId="a9">
    <w:name w:val="footer"/>
    <w:basedOn w:val="a"/>
    <w:link w:val="aa"/>
    <w:rsid w:val="00694DD1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rsid w:val="00694DD1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.lot-online.ru/index.php?dispatch=products.view&amp;product_id=7303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t-onlin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veuk-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2372</Characters>
  <Application>Microsoft Office Word</Application>
  <DocSecurity>0</DocSecurity>
  <Lines>98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Митирева Наталья Викторовна</dc:creator>
  <cp:lastModifiedBy>Митирева Наталья Викторовна</cp:lastModifiedBy>
  <cp:revision>3</cp:revision>
  <dcterms:created xsi:type="dcterms:W3CDTF">2023-06-27T04:43:00Z</dcterms:created>
  <dcterms:modified xsi:type="dcterms:W3CDTF">2023-06-28T04:24:00Z</dcterms:modified>
</cp:coreProperties>
</file>